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3600"/>
        </w:tabs>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2">
      <w:pPr>
        <w:tabs>
          <w:tab w:val="left" w:leader="none" w:pos="3600"/>
        </w:tabs>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tabs>
          <w:tab w:val="left" w:leader="none" w:pos="3600"/>
        </w:tabs>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Effective Date for this Policy: </w:t>
      </w:r>
      <w:bookmarkStart w:colFirst="0" w:colLast="0" w:name="gjdgxs" w:id="0"/>
      <w:bookmarkEnd w:id="0"/>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04">
      <w:pPr>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spacing w:after="0" w:lineRule="auto"/>
        <w:rPr>
          <w:rFonts w:ascii="Calibri" w:cs="Calibri" w:eastAsia="Calibri" w:hAnsi="Calibri"/>
          <w:b w:val="1"/>
          <w:sz w:val="24"/>
          <w:szCs w:val="24"/>
        </w:rPr>
      </w:pPr>
      <w:bookmarkStart w:colFirst="0" w:colLast="0" w:name="_30j0zll" w:id="1"/>
      <w:bookmarkEnd w:id="1"/>
      <w:r w:rsidDel="00000000" w:rsidR="00000000" w:rsidRPr="00000000">
        <w:rPr>
          <w:rFonts w:ascii="Calibri" w:cs="Calibri" w:eastAsia="Calibri" w:hAnsi="Calibri"/>
          <w:b w:val="1"/>
          <w:sz w:val="24"/>
          <w:szCs w:val="24"/>
          <w:rtl w:val="0"/>
        </w:rPr>
        <w:t xml:space="preserve">Policy Steward(s)</w:t>
      </w:r>
    </w:p>
    <w:p w:rsidR="00000000" w:rsidDel="00000000" w:rsidP="00000000" w:rsidRDefault="00000000" w:rsidRPr="00000000" w14:paraId="00000006">
      <w:pPr>
        <w:spacing w:after="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Individual Name(s):</w:t>
        <w:tab/>
        <w:t xml:space="preserve">     [</w:t>
      </w:r>
      <w:r w:rsidDel="00000000" w:rsidR="00000000" w:rsidRPr="00000000">
        <w:rPr>
          <w:rFonts w:ascii="Calibri" w:cs="Calibri" w:eastAsia="Calibri" w:hAnsi="Calibri"/>
          <w:sz w:val="24"/>
          <w:szCs w:val="24"/>
          <w:highlight w:val="yellow"/>
          <w:rtl w:val="0"/>
        </w:rPr>
        <w:t xml:space="preserve">, Compliance Officer</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7">
      <w:pPr>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8">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Intent:  </w:t>
      </w:r>
    </w:p>
    <w:p w:rsidR="00000000" w:rsidDel="00000000" w:rsidP="00000000" w:rsidRDefault="00000000" w:rsidRPr="00000000" w14:paraId="00000009">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purpose of this policy is to reaffirm our commitment to ethical practices and a safe workplace and to promote an atmosphere of open discussion between the management of our company and our employees, contractors, and visitors. We have established this policy to provide a protected process for voicing ethics and safety concerns, including concerns about accounting or auditing matters, improper disclosures, fraud, or other dishonest or unethical conduct, unsafe or unhealthy workplace conditions, and any possible or actual violation of law, rules, regulations, or company policy. This policy describes how individuals may bring these concerns to management’s attention.  This policy also describes how complaints or reports are treated, and makes clear that retaliatory or discriminatory behavior is prohibited.</w:t>
      </w:r>
    </w:p>
    <w:p w:rsidR="00000000" w:rsidDel="00000000" w:rsidP="00000000" w:rsidRDefault="00000000" w:rsidRPr="00000000" w14:paraId="0000000A">
      <w:pPr>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B">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Scope:  </w:t>
      </w:r>
      <w:r w:rsidDel="00000000" w:rsidR="00000000" w:rsidRPr="00000000">
        <w:rPr>
          <w:rtl w:val="0"/>
        </w:rPr>
      </w:r>
    </w:p>
    <w:p w:rsidR="00000000" w:rsidDel="00000000" w:rsidP="00000000" w:rsidRDefault="00000000" w:rsidRPr="00000000" w14:paraId="0000000C">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policy applies to all employees (including full-time, part-time, and temporary employees), independent contractors, and individuals visiting our workplace. </w:t>
      </w:r>
    </w:p>
    <w:p w:rsidR="00000000" w:rsidDel="00000000" w:rsidP="00000000" w:rsidRDefault="00000000" w:rsidRPr="00000000" w14:paraId="0000000D">
      <w:pPr>
        <w:spacing w:after="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Role &amp; Responsibilities of the Steward(s):</w:t>
      </w:r>
    </w:p>
    <w:p w:rsidR="00000000" w:rsidDel="00000000" w:rsidP="00000000" w:rsidRDefault="00000000" w:rsidRPr="00000000" w14:paraId="0000000F">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Policy Steward shall ensure that this policy, or a description of it, together with information on how to access our system for reporting concerns or violations, is publicly available on our company website.  The Steward shall ensure that all employees and contractors are aware of this policy and that all complaints on matters detailed in the intent statement are investigated and resolved. The Steward shall do all of this by administering the policy and receiving, collecting, reviewing, and processing all complaints and reports, including any relating to retaliatory or discriminatory behavior against a whistleblower. It shall be the responsibility of the Policy Steward to report to the management team on at least a quarterly basis all complaints, reports, and resolutions.</w:t>
      </w:r>
    </w:p>
    <w:p w:rsidR="00000000" w:rsidDel="00000000" w:rsidP="00000000" w:rsidRDefault="00000000" w:rsidRPr="00000000" w14:paraId="00000010">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Procedures:</w:t>
      </w:r>
    </w:p>
    <w:p w:rsidR="00000000" w:rsidDel="00000000" w:rsidP="00000000" w:rsidRDefault="00000000" w:rsidRPr="00000000" w14:paraId="00000012">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Employees and contractors are encouraged to talk with their supervisor or other appropriate management personnel about the best course of action for resolving a particular situation.  He or she should discuss with the appropriate manager any concerns regarding (a) accounting, auditing matters, or internal accounting controls; (b) improper disclosures, fraud, or other dishonest or unethical conduct; (c) unsafe or unhealthy workplace conditions, and (d) any possible or actual violation of law, rules, regulations, or company policy.  Any manager who has been contacted in this manner is then expected to inform the Policy Steward. </w:t>
      </w:r>
    </w:p>
    <w:p w:rsidR="00000000" w:rsidDel="00000000" w:rsidP="00000000" w:rsidRDefault="00000000" w:rsidRPr="00000000" w14:paraId="00000013">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employee or independent contractor prefers, he or she may discuss these matters directly with the Steward.</w:t>
      </w:r>
    </w:p>
    <w:p w:rsidR="00000000" w:rsidDel="00000000" w:rsidP="00000000" w:rsidRDefault="00000000" w:rsidRPr="00000000" w14:paraId="00000015">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employee or independent contractor is uncomfortable speaking to the Policy Steward, he or she may report the concerns anonymously by means of [</w:t>
      </w:r>
      <w:r w:rsidDel="00000000" w:rsidR="00000000" w:rsidRPr="00000000">
        <w:rPr>
          <w:rFonts w:ascii="Calibri" w:cs="Calibri" w:eastAsia="Calibri" w:hAnsi="Calibri"/>
          <w:sz w:val="24"/>
          <w:szCs w:val="24"/>
          <w:highlight w:val="yellow"/>
          <w:rtl w:val="0"/>
        </w:rPr>
        <w:t xml:space="preserve">insert means: e.g., a written anonymous letter addressed to the Steward, a submission on the company intranet, etc.</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7">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the Policy Steward is the subject of or involved in the complaint, the Steward will not be permitted to participate in the consideration of the complaint. If this is the case, employees and independent contractors are encouraged to send their reports anonymously to [</w:t>
      </w:r>
      <w:r w:rsidDel="00000000" w:rsidR="00000000" w:rsidRPr="00000000">
        <w:rPr>
          <w:rFonts w:ascii="Calibri" w:cs="Calibri" w:eastAsia="Calibri" w:hAnsi="Calibri"/>
          <w:sz w:val="24"/>
          <w:szCs w:val="24"/>
          <w:highlight w:val="yellow"/>
          <w:rtl w:val="0"/>
        </w:rPr>
        <w:t xml:space="preserve">fill in blank</w:t>
      </w:r>
      <w:r w:rsidDel="00000000" w:rsidR="00000000" w:rsidRPr="00000000">
        <w:rPr>
          <w:rFonts w:ascii="Calibri" w:cs="Calibri" w:eastAsia="Calibri" w:hAnsi="Calibri"/>
          <w:sz w:val="24"/>
          <w:szCs w:val="24"/>
          <w:rtl w:val="0"/>
        </w:rPr>
        <w:t xml:space="preserve">] by way of [</w:t>
      </w:r>
      <w:r w:rsidDel="00000000" w:rsidR="00000000" w:rsidRPr="00000000">
        <w:rPr>
          <w:rFonts w:ascii="Calibri" w:cs="Calibri" w:eastAsia="Calibri" w:hAnsi="Calibri"/>
          <w:sz w:val="24"/>
          <w:szCs w:val="24"/>
          <w:highlight w:val="yellow"/>
          <w:rtl w:val="0"/>
        </w:rPr>
        <w:t xml:space="preserve">digital or paper</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19">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complaint or report received by the Policy Steward or any other manager will be taken seriously and addressed discreetly and professionally. </w:t>
      </w:r>
    </w:p>
    <w:p w:rsidR="00000000" w:rsidDel="00000000" w:rsidP="00000000" w:rsidRDefault="00000000" w:rsidRPr="00000000" w14:paraId="0000001B">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Retaliation or discrimination against anyone who files a report/complaint or voices a concern under this policy is strictly prohibited.  The Policy Steward will promptly, diligently, and fully investigate and resolve all complaints and reports of this behavior.  Any employee or contractor who engages in retaliatory or discriminatory behavior against a whistleblower, or who fails to maintain a whistleblower’s anonymity (unless necessary in the course of an investigation), will be subject to disciplinary action, up to and including termination of employment or contract.</w:t>
      </w:r>
    </w:p>
    <w:p w:rsidR="00000000" w:rsidDel="00000000" w:rsidP="00000000" w:rsidRDefault="00000000" w:rsidRPr="00000000" w14:paraId="0000001D">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Anyone filing a written complaint concerning a violation or suspected violation must be acting in good faith and have reasonable grounds for believing the information disclosed indicates a violation. Anyone who makes knowingly false allegations will be subject to disciplinary action.</w:t>
      </w:r>
    </w:p>
    <w:p w:rsidR="00000000" w:rsidDel="00000000" w:rsidP="00000000" w:rsidRDefault="00000000" w:rsidRPr="00000000" w14:paraId="0000001F">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Confidentiality:</w:t>
      </w:r>
      <w:r w:rsidDel="00000000" w:rsidR="00000000" w:rsidRPr="00000000">
        <w:rPr>
          <w:rtl w:val="0"/>
        </w:rPr>
      </w:r>
    </w:p>
    <w:p w:rsidR="00000000" w:rsidDel="00000000" w:rsidP="00000000" w:rsidRDefault="00000000" w:rsidRPr="00000000" w14:paraId="00000021">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Reports or complaints will be kept confidential to the extent possible, consistent with the need to conduct an appropriate investigation.</w:t>
      </w:r>
    </w:p>
    <w:p w:rsidR="00000000" w:rsidDel="00000000" w:rsidP="00000000" w:rsidRDefault="00000000" w:rsidRPr="00000000" w14:paraId="00000022">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3">
      <w:pPr>
        <w:spacing w:after="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Reporting:</w:t>
      </w:r>
    </w:p>
    <w:p w:rsidR="00000000" w:rsidDel="00000000" w:rsidP="00000000" w:rsidRDefault="00000000" w:rsidRPr="00000000" w14:paraId="00000024">
      <w:pPr>
        <w:spacing w:after="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reaffirm our commitment to an ethical and safe workplace, we will report annually on [</w:t>
      </w:r>
      <w:r w:rsidDel="00000000" w:rsidR="00000000" w:rsidRPr="00000000">
        <w:rPr>
          <w:rFonts w:ascii="Calibri" w:cs="Calibri" w:eastAsia="Calibri" w:hAnsi="Calibri"/>
          <w:sz w:val="24"/>
          <w:szCs w:val="24"/>
          <w:highlight w:val="yellow"/>
          <w:rtl w:val="0"/>
        </w:rPr>
        <w:t xml:space="preserve">e.g. company website, sustainability report, etc.</w:t>
      </w:r>
      <w:r w:rsidDel="00000000" w:rsidR="00000000" w:rsidRPr="00000000">
        <w:rPr>
          <w:rFonts w:ascii="Calibri" w:cs="Calibri" w:eastAsia="Calibri" w:hAnsi="Calibri"/>
          <w:sz w:val="24"/>
          <w:szCs w:val="24"/>
          <w:rtl w:val="0"/>
        </w:rPr>
        <w:t xml:space="preserve">] on the number of whistleblower complaints and reports we receive each year. </w:t>
      </w:r>
    </w:p>
    <w:p w:rsidR="00000000" w:rsidDel="00000000" w:rsidP="00000000" w:rsidRDefault="00000000" w:rsidRPr="00000000" w14:paraId="00000025">
      <w:pPr>
        <w:spacing w:after="0" w:lineRule="auto"/>
        <w:rPr>
          <w:rFonts w:ascii="Calibri" w:cs="Calibri" w:eastAsia="Calibri" w:hAnsi="Calibri"/>
          <w:sz w:val="24"/>
          <w:szCs w:val="24"/>
        </w:rPr>
      </w:pPr>
      <w:r w:rsidDel="00000000" w:rsidR="00000000" w:rsidRPr="00000000">
        <w:rPr>
          <w:rtl w:val="0"/>
        </w:rPr>
      </w:r>
    </w:p>
    <w:sectPr>
      <w:headerReference r:id="rId6" w:type="default"/>
      <w:footerReference r:id="rId7" w:type="default"/>
      <w:pgSz w:h="15840" w:w="12240" w:orient="portrait"/>
      <w:pgMar w:bottom="1440" w:top="1440" w:left="1440" w:right="1440" w:header="446"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14"/>
        <w:szCs w:val="1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-489584</wp:posOffset>
          </wp:positionH>
          <wp:positionV relativeFrom="paragraph">
            <wp:posOffset>100330</wp:posOffset>
          </wp:positionV>
          <wp:extent cx="998855" cy="549910"/>
          <wp:effectExtent b="0" l="0" r="0" t="0"/>
          <wp:wrapNone/>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98855" cy="549910"/>
                  </a:xfrm>
                  <a:prstGeom prst="rect"/>
                  <a:ln/>
                </pic:spPr>
              </pic:pic>
            </a:graphicData>
          </a:graphic>
        </wp:anchor>
      </w:drawing>
    </w:r>
  </w:p>
  <w:p w:rsidR="00000000" w:rsidDel="00000000" w:rsidP="00000000" w:rsidRDefault="00000000" w:rsidRPr="00000000" w14:paraId="0000002B">
    <w:pPr>
      <w:spacing w:after="0" w:lineRule="auto"/>
      <w:ind w:left="634"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2016 Sustrana LLC. Licensed for internal use under</w:t>
    </w:r>
  </w:p>
  <w:p w:rsidR="00000000" w:rsidDel="00000000" w:rsidP="00000000" w:rsidRDefault="00000000" w:rsidRPr="00000000" w14:paraId="0000002C">
    <w:pPr>
      <w:spacing w:after="0" w:lineRule="auto"/>
      <w:ind w:left="634" w:firstLine="0"/>
      <w:rPr>
        <w:rFonts w:ascii="Calibri" w:cs="Calibri" w:eastAsia="Calibri" w:hAnsi="Calibri"/>
        <w:sz w:val="16"/>
        <w:szCs w:val="16"/>
      </w:rPr>
    </w:pPr>
    <w:hyperlink r:id="rId2">
      <w:r w:rsidDel="00000000" w:rsidR="00000000" w:rsidRPr="00000000">
        <w:rPr>
          <w:rFonts w:ascii="Calibri" w:cs="Calibri" w:eastAsia="Calibri" w:hAnsi="Calibri"/>
          <w:color w:val="0000ff"/>
          <w:sz w:val="16"/>
          <w:szCs w:val="16"/>
          <w:u w:val="single"/>
          <w:rtl w:val="0"/>
        </w:rPr>
        <w:t xml:space="preserve">Creative Commons: Attribution-NonCommercial 4.0 License</w:t>
      </w:r>
    </w:hyperlink>
    <w:r w:rsidDel="00000000" w:rsidR="00000000" w:rsidRPr="00000000">
      <w:rPr>
        <w:rFonts w:ascii="Calibri" w:cs="Calibri" w:eastAsia="Calibri" w:hAnsi="Calibri"/>
        <w:sz w:val="16"/>
        <w:szCs w:val="16"/>
        <w:rtl w:val="0"/>
      </w:rPr>
      <w:t xml:space="preserv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584200</wp:posOffset>
              </wp:positionV>
              <wp:extent cx="4114800" cy="44450"/>
              <wp:effectExtent b="0" l="0" r="0" t="0"/>
              <wp:wrapNone/>
              <wp:docPr id="3" name=""/>
              <a:graphic>
                <a:graphicData uri="http://schemas.microsoft.com/office/word/2010/wordprocessingShape">
                  <wps:wsp>
                    <wps:cNvCnPr/>
                    <wps:spPr>
                      <a:xfrm>
                        <a:off x="3288600" y="3780000"/>
                        <a:ext cx="4114800" cy="0"/>
                      </a:xfrm>
                      <a:prstGeom prst="straightConnector1">
                        <a:avLst/>
                      </a:prstGeom>
                      <a:noFill/>
                      <a:ln cap="flat" cmpd="sng" w="44450">
                        <a:solidFill>
                          <a:srgbClr val="007A00"/>
                        </a:solidFill>
                        <a:prstDash val="solid"/>
                        <a:round/>
                        <a:headEnd len="med" w="med" type="none"/>
                        <a:tailEnd len="med" w="med" type="none"/>
                      </a:ln>
                      <a:effectLst>
                        <a:outerShdw rotWithShape="0" algn="ctr" dir="5400000" dist="25400">
                          <a:srgbClr val="808080">
                            <a:alpha val="34901"/>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584200</wp:posOffset>
              </wp:positionV>
              <wp:extent cx="4114800" cy="44450"/>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4114800" cy="444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2882900</wp:posOffset>
              </wp:positionH>
              <wp:positionV relativeFrom="paragraph">
                <wp:posOffset>127000</wp:posOffset>
              </wp:positionV>
              <wp:extent cx="3667125" cy="572770"/>
              <wp:effectExtent b="0" l="0" r="0" t="0"/>
              <wp:wrapNone/>
              <wp:docPr id="2" name=""/>
              <a:graphic>
                <a:graphicData uri="http://schemas.microsoft.com/office/word/2010/wordprocessingShape">
                  <wps:wsp>
                    <wps:cNvSpPr/>
                    <wps:cNvPr id="3" name="Shape 3"/>
                    <wps:spPr>
                      <a:xfrm>
                        <a:off x="3517200" y="3498378"/>
                        <a:ext cx="3657600" cy="563245"/>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mbria" w:cs="Cambria" w:eastAsia="Cambria" w:hAnsi="Cambria"/>
                              <w:b w:val="0"/>
                              <w:i w:val="0"/>
                              <w:smallCaps w:val="0"/>
                              <w:strike w:val="0"/>
                              <w:color w:val="000000"/>
                              <w:sz w:val="40"/>
                              <w:vertAlign w:val="baseline"/>
                            </w:rPr>
                            <w:t xml:space="preserve">Whistleblower Policy</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2882900</wp:posOffset>
              </wp:positionH>
              <wp:positionV relativeFrom="paragraph">
                <wp:posOffset>127000</wp:posOffset>
              </wp:positionV>
              <wp:extent cx="3667125" cy="572770"/>
              <wp:effectExtent b="0" l="0" r="0" t="0"/>
              <wp:wrapNone/>
              <wp:docPr id="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667125" cy="5727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-228599</wp:posOffset>
              </wp:positionV>
              <wp:extent cx="2295525" cy="1152525"/>
              <wp:effectExtent b="0" l="0" r="0" t="0"/>
              <wp:wrapNone/>
              <wp:docPr id="1" name=""/>
              <a:graphic>
                <a:graphicData uri="http://schemas.microsoft.com/office/word/2010/wordprocessingShape">
                  <wps:wsp>
                    <wps:cNvSpPr/>
                    <wps:cNvPr id="2" name="Shape 2"/>
                    <wps:spPr>
                      <a:xfrm>
                        <a:off x="4203000" y="3208500"/>
                        <a:ext cx="2286000" cy="114300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mbria" w:cs="Cambria" w:eastAsia="Cambria" w:hAnsi="Cambria"/>
                              <w:b w:val="0"/>
                              <w:i w:val="0"/>
                              <w:smallCaps w:val="0"/>
                              <w:strike w:val="0"/>
                              <w:color w:val="000000"/>
                              <w:sz w:val="28"/>
                              <w:vertAlign w:val="baseline"/>
                            </w:rPr>
                            <w:t xml:space="preserve">PLACE YOUR LOGO HERE</w:t>
                          </w:r>
                        </w:p>
                      </w:txbxContent>
                    </wps:txbx>
                    <wps:bodyPr anchorCtr="0" anchor="t"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-228599</wp:posOffset>
              </wp:positionV>
              <wp:extent cx="2295525" cy="1152525"/>
              <wp:effectExtent b="0" l="0" r="0" t="0"/>
              <wp:wrapNone/>
              <wp:docPr id="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2295525" cy="1152525"/>
                      </a:xfrm>
                      <a:prstGeom prst="rect"/>
                      <a:ln/>
                    </pic:spPr>
                  </pic:pic>
                </a:graphicData>
              </a:graphic>
            </wp:anchor>
          </w:drawing>
        </mc:Fallback>
      </mc:AlternateConten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nc/4.0/legalc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